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F75308" w14:textId="77777777" w:rsidR="00227E00" w:rsidRPr="00D06866" w:rsidRDefault="00227E00" w:rsidP="00227E0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EFEFE"/>
        </w:rPr>
      </w:pPr>
      <w:r w:rsidRPr="00D06866">
        <w:rPr>
          <w:rFonts w:ascii="Times New Roman" w:eastAsia="Times New Roman" w:hAnsi="Times New Roman" w:cs="Times New Roman"/>
          <w:b/>
          <w:sz w:val="28"/>
          <w:szCs w:val="28"/>
          <w:shd w:val="clear" w:color="auto" w:fill="FEFEFE"/>
        </w:rPr>
        <w:t>С</w:t>
      </w:r>
      <w:r w:rsidR="00D06866">
        <w:rPr>
          <w:rFonts w:ascii="Times New Roman" w:eastAsia="Times New Roman" w:hAnsi="Times New Roman" w:cs="Times New Roman"/>
          <w:b/>
          <w:sz w:val="28"/>
          <w:szCs w:val="28"/>
          <w:shd w:val="clear" w:color="auto" w:fill="FEFEFE"/>
        </w:rPr>
        <w:t xml:space="preserve"> </w:t>
      </w:r>
      <w:r w:rsidRPr="00D06866">
        <w:rPr>
          <w:rFonts w:ascii="Times New Roman" w:eastAsia="Times New Roman" w:hAnsi="Times New Roman" w:cs="Times New Roman"/>
          <w:b/>
          <w:sz w:val="28"/>
          <w:szCs w:val="28"/>
          <w:shd w:val="clear" w:color="auto" w:fill="FEFEFE"/>
        </w:rPr>
        <w:t>п</w:t>
      </w:r>
      <w:r w:rsidR="00D06866">
        <w:rPr>
          <w:rFonts w:ascii="Times New Roman" w:eastAsia="Times New Roman" w:hAnsi="Times New Roman" w:cs="Times New Roman"/>
          <w:b/>
          <w:sz w:val="28"/>
          <w:szCs w:val="28"/>
          <w:shd w:val="clear" w:color="auto" w:fill="FEFEFE"/>
        </w:rPr>
        <w:t xml:space="preserve"> </w:t>
      </w:r>
      <w:r w:rsidRPr="00D06866">
        <w:rPr>
          <w:rFonts w:ascii="Times New Roman" w:eastAsia="Times New Roman" w:hAnsi="Times New Roman" w:cs="Times New Roman"/>
          <w:b/>
          <w:sz w:val="28"/>
          <w:szCs w:val="28"/>
          <w:shd w:val="clear" w:color="auto" w:fill="FEFEFE"/>
        </w:rPr>
        <w:t>и</w:t>
      </w:r>
      <w:r w:rsidR="00D06866">
        <w:rPr>
          <w:rFonts w:ascii="Times New Roman" w:eastAsia="Times New Roman" w:hAnsi="Times New Roman" w:cs="Times New Roman"/>
          <w:b/>
          <w:sz w:val="28"/>
          <w:szCs w:val="28"/>
          <w:shd w:val="clear" w:color="auto" w:fill="FEFEFE"/>
        </w:rPr>
        <w:t xml:space="preserve"> </w:t>
      </w:r>
      <w:r w:rsidRPr="00D06866">
        <w:rPr>
          <w:rFonts w:ascii="Times New Roman" w:eastAsia="Times New Roman" w:hAnsi="Times New Roman" w:cs="Times New Roman"/>
          <w:b/>
          <w:sz w:val="28"/>
          <w:szCs w:val="28"/>
          <w:shd w:val="clear" w:color="auto" w:fill="FEFEFE"/>
        </w:rPr>
        <w:t>с</w:t>
      </w:r>
      <w:r w:rsidR="00D06866">
        <w:rPr>
          <w:rFonts w:ascii="Times New Roman" w:eastAsia="Times New Roman" w:hAnsi="Times New Roman" w:cs="Times New Roman"/>
          <w:b/>
          <w:sz w:val="28"/>
          <w:szCs w:val="28"/>
          <w:shd w:val="clear" w:color="auto" w:fill="FEFEFE"/>
        </w:rPr>
        <w:t xml:space="preserve"> </w:t>
      </w:r>
      <w:r w:rsidRPr="00D06866">
        <w:rPr>
          <w:rFonts w:ascii="Times New Roman" w:eastAsia="Times New Roman" w:hAnsi="Times New Roman" w:cs="Times New Roman"/>
          <w:b/>
          <w:sz w:val="28"/>
          <w:szCs w:val="28"/>
          <w:shd w:val="clear" w:color="auto" w:fill="FEFEFE"/>
        </w:rPr>
        <w:t>ъ</w:t>
      </w:r>
      <w:r w:rsidR="00D06866">
        <w:rPr>
          <w:rFonts w:ascii="Times New Roman" w:eastAsia="Times New Roman" w:hAnsi="Times New Roman" w:cs="Times New Roman"/>
          <w:b/>
          <w:sz w:val="28"/>
          <w:szCs w:val="28"/>
          <w:shd w:val="clear" w:color="auto" w:fill="FEFEFE"/>
        </w:rPr>
        <w:t xml:space="preserve"> </w:t>
      </w:r>
      <w:r w:rsidRPr="00D06866">
        <w:rPr>
          <w:rFonts w:ascii="Times New Roman" w:eastAsia="Times New Roman" w:hAnsi="Times New Roman" w:cs="Times New Roman"/>
          <w:b/>
          <w:sz w:val="28"/>
          <w:szCs w:val="28"/>
          <w:shd w:val="clear" w:color="auto" w:fill="FEFEFE"/>
        </w:rPr>
        <w:t>к</w:t>
      </w:r>
    </w:p>
    <w:p w14:paraId="58390849" w14:textId="65AB4E63" w:rsidR="00227E00" w:rsidRDefault="00227E00" w:rsidP="00227E0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EFEFE"/>
        </w:rPr>
      </w:pPr>
      <w:r w:rsidRPr="00B22258">
        <w:rPr>
          <w:rFonts w:ascii="Times New Roman" w:eastAsia="Times New Roman" w:hAnsi="Times New Roman" w:cs="Times New Roman"/>
          <w:b/>
          <w:sz w:val="24"/>
          <w:szCs w:val="24"/>
          <w:shd w:val="clear" w:color="auto" w:fill="FEFEFE"/>
        </w:rPr>
        <w:t xml:space="preserve">на компонентите, които служат като основа за определяне на пилотските такси в пилотажен район </w:t>
      </w:r>
      <w:r w:rsidR="003B6DA9">
        <w:rPr>
          <w:rFonts w:ascii="Times New Roman" w:eastAsia="Times New Roman" w:hAnsi="Times New Roman" w:cs="Times New Roman"/>
          <w:b/>
          <w:sz w:val="24"/>
          <w:szCs w:val="24"/>
          <w:shd w:val="clear" w:color="auto" w:fill="FEFEFE"/>
        </w:rPr>
        <w:t>Бургас</w:t>
      </w:r>
      <w:r w:rsidRPr="00B22258">
        <w:rPr>
          <w:rFonts w:ascii="Times New Roman" w:eastAsia="Times New Roman" w:hAnsi="Times New Roman" w:cs="Times New Roman"/>
          <w:b/>
          <w:sz w:val="24"/>
          <w:szCs w:val="24"/>
          <w:shd w:val="clear" w:color="auto" w:fill="FEFEFE"/>
        </w:rPr>
        <w:t xml:space="preserve"> / Република България, изготвени в съответствие с изискванията на Регламент (ЕС) 2017/352 на Европейския парламент и на Съвета от 15 февруари 2017 година за създаване на рамка за предоставянето на пристанищни услуги и общи правила за финансовата прозрачност на пристанищата</w:t>
      </w:r>
    </w:p>
    <w:p w14:paraId="1EFFC312" w14:textId="77777777" w:rsidR="00D06866" w:rsidRPr="00B22258" w:rsidRDefault="00D06866" w:rsidP="00227E00">
      <w:pPr>
        <w:jc w:val="center"/>
        <w:rPr>
          <w:rFonts w:ascii="Times New Roman" w:hAnsi="Times New Roman" w:cs="Times New Roman"/>
          <w:b/>
        </w:rPr>
      </w:pPr>
    </w:p>
    <w:p w14:paraId="54EB4841" w14:textId="77777777" w:rsidR="008D6888" w:rsidRPr="00B22258" w:rsidRDefault="008D6888" w:rsidP="00B22258">
      <w:pPr>
        <w:ind w:firstLine="708"/>
        <w:rPr>
          <w:rFonts w:ascii="Times New Roman" w:eastAsia="Times New Roman" w:hAnsi="Times New Roman" w:cs="Times New Roman"/>
          <w:sz w:val="24"/>
          <w:szCs w:val="24"/>
          <w:shd w:val="clear" w:color="auto" w:fill="FEFEFE"/>
        </w:rPr>
      </w:pPr>
      <w:r w:rsidRPr="00B22258">
        <w:rPr>
          <w:rFonts w:ascii="Times New Roman" w:eastAsia="Times New Roman" w:hAnsi="Times New Roman" w:cs="Times New Roman"/>
          <w:sz w:val="24"/>
          <w:szCs w:val="24"/>
          <w:shd w:val="clear" w:color="auto" w:fill="FEFEFE"/>
        </w:rPr>
        <w:t>Методите за изчисляване на себестойността на продукта на фирма, в сферата на услугите се обуславят от разнообразието на предоставяните услуги, от различието в технологията и организацията на производствените процеси, осъществяването на услугите в различните сектори на икономиката. Някои от методите имат по-опростена структура и са свързани с малки по обем изчисления за определяне на себестойността, а други изискват значителни пресмятания, анализи, изследване състоянието и развитието на разходите с помощта на статистико-математически методи.</w:t>
      </w:r>
    </w:p>
    <w:p w14:paraId="613FC0B9" w14:textId="39F2D1BE" w:rsidR="008D6888" w:rsidRPr="00F744A7" w:rsidRDefault="00F744A7" w:rsidP="00B22258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EFEFE"/>
        </w:rPr>
        <w:t>Външни услуги ;</w:t>
      </w:r>
    </w:p>
    <w:p w14:paraId="65D1749D" w14:textId="77777777" w:rsidR="00D06866" w:rsidRPr="00D06866" w:rsidRDefault="00D06866" w:rsidP="00D06866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en-US"/>
        </w:rPr>
      </w:pPr>
      <w:r w:rsidRPr="00D06866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en-US"/>
        </w:rPr>
        <w:t>Капиталови разходи (за дългосрочни материални активи);</w:t>
      </w:r>
    </w:p>
    <w:p w14:paraId="2F738B18" w14:textId="77777777" w:rsidR="00F744A7" w:rsidRPr="00F744A7" w:rsidRDefault="00F744A7" w:rsidP="00B22258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EFEFE"/>
        </w:rPr>
        <w:t>Горива и смазочни материали;</w:t>
      </w:r>
    </w:p>
    <w:p w14:paraId="7EABEC4F" w14:textId="77777777" w:rsidR="00D06866" w:rsidRPr="00D06866" w:rsidRDefault="00D06866" w:rsidP="00D06866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en-US"/>
        </w:rPr>
      </w:pPr>
      <w:r w:rsidRPr="00D06866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en-US"/>
        </w:rPr>
        <w:t>Експлоатация и ремонт на транспортни средства (пилотски катери и автомобили);</w:t>
      </w:r>
    </w:p>
    <w:p w14:paraId="249595AD" w14:textId="77777777" w:rsidR="00F744A7" w:rsidRPr="00F744A7" w:rsidRDefault="00F744A7" w:rsidP="00B22258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EFEFE"/>
        </w:rPr>
        <w:t>Работна заплата</w:t>
      </w:r>
      <w:r w:rsidR="00D06866">
        <w:rPr>
          <w:rFonts w:ascii="Times New Roman" w:eastAsia="Times New Roman" w:hAnsi="Times New Roman" w:cs="Times New Roman"/>
          <w:sz w:val="24"/>
          <w:szCs w:val="24"/>
          <w:shd w:val="clear" w:color="auto" w:fill="FEFEFE"/>
        </w:rPr>
        <w:t xml:space="preserve"> (средно статистическа за страната и за сектора на дейност на фирмата)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EFEFE"/>
        </w:rPr>
        <w:t>;</w:t>
      </w:r>
    </w:p>
    <w:p w14:paraId="199BD4CF" w14:textId="77777777" w:rsidR="00F744A7" w:rsidRPr="00D06866" w:rsidRDefault="00F744A7" w:rsidP="00B22258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EFEFE"/>
        </w:rPr>
        <w:t>Осигуровки;</w:t>
      </w:r>
    </w:p>
    <w:p w14:paraId="0A3FBD34" w14:textId="77777777" w:rsidR="00D06866" w:rsidRPr="00F744A7" w:rsidRDefault="00D06866" w:rsidP="00B22258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EFEFE"/>
        </w:rPr>
        <w:t>Пенсионен фонд;</w:t>
      </w:r>
    </w:p>
    <w:p w14:paraId="4A4A299D" w14:textId="77777777" w:rsidR="00077D75" w:rsidRPr="00F744A7" w:rsidRDefault="00077D75" w:rsidP="00B22258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EFEFE"/>
        </w:rPr>
        <w:t>Инфлация и валутен риск;</w:t>
      </w:r>
    </w:p>
    <w:p w14:paraId="1A2B4EF1" w14:textId="77777777" w:rsidR="00F744A7" w:rsidRPr="00F42696" w:rsidRDefault="00F42696" w:rsidP="00B22258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EFEFE"/>
        </w:rPr>
        <w:t xml:space="preserve">Управление </w:t>
      </w:r>
      <w:r w:rsidR="00D06866">
        <w:rPr>
          <w:rFonts w:ascii="Times New Roman" w:eastAsia="Times New Roman" w:hAnsi="Times New Roman" w:cs="Times New Roman"/>
          <w:sz w:val="24"/>
          <w:szCs w:val="24"/>
          <w:shd w:val="clear" w:color="auto" w:fill="FEFEFE"/>
        </w:rPr>
        <w:t>на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EFEFE"/>
        </w:rPr>
        <w:t xml:space="preserve"> системи за управление на безопасността и качеството;</w:t>
      </w:r>
    </w:p>
    <w:p w14:paraId="0A804467" w14:textId="77777777" w:rsidR="00F42696" w:rsidRPr="00F744A7" w:rsidRDefault="00F42696" w:rsidP="00B22258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EFEFE"/>
        </w:rPr>
        <w:t>Управление на риска;</w:t>
      </w:r>
    </w:p>
    <w:p w14:paraId="75CCD684" w14:textId="77777777" w:rsidR="00D06866" w:rsidRPr="00D06866" w:rsidRDefault="00D06866" w:rsidP="00D06866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EFEFE"/>
        </w:rPr>
        <w:t>Административни р</w:t>
      </w:r>
      <w:r w:rsidRPr="00D06866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en-US"/>
        </w:rPr>
        <w:t>азходи;</w:t>
      </w:r>
    </w:p>
    <w:p w14:paraId="4E4E8182" w14:textId="77777777" w:rsidR="00D06866" w:rsidRPr="00380F1F" w:rsidRDefault="00D06866" w:rsidP="00D06866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EFEFE"/>
        </w:rPr>
        <w:t>Разходи за поддържане и повишаване на квалификацията;</w:t>
      </w:r>
    </w:p>
    <w:p w14:paraId="34CB464C" w14:textId="77777777" w:rsidR="00F744A7" w:rsidRPr="00F744A7" w:rsidRDefault="00F744A7" w:rsidP="00B22258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EFEFE"/>
        </w:rPr>
        <w:t>Международна дейност и участие в професионални организации;</w:t>
      </w:r>
    </w:p>
    <w:p w14:paraId="7554A4ED" w14:textId="1629D5DB" w:rsidR="00380F1F" w:rsidRPr="003F16AE" w:rsidRDefault="00380F1F" w:rsidP="00B22258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EFEFE"/>
        </w:rPr>
        <w:t>Конкурентноспособност спрямо аналогична услуга, предлагана в Пристанищата от Черноморския регион.</w:t>
      </w:r>
    </w:p>
    <w:p w14:paraId="4E2144B3" w14:textId="2A2D865A" w:rsidR="003F16AE" w:rsidRDefault="003F16AE" w:rsidP="003F16AE">
      <w:pPr>
        <w:spacing w:after="0" w:line="360" w:lineRule="atLeast"/>
        <w:rPr>
          <w:rFonts w:ascii="Arial" w:eastAsia="Times New Roman" w:hAnsi="Arial" w:cs="Arial"/>
          <w:color w:val="1F1F1F"/>
          <w:sz w:val="26"/>
          <w:szCs w:val="26"/>
          <w:lang w:eastAsia="bg-BG"/>
        </w:rPr>
      </w:pPr>
      <w:r w:rsidRPr="00764D53">
        <w:rPr>
          <w:rFonts w:ascii="Arial" w:eastAsia="Times New Roman" w:hAnsi="Arial" w:cs="Arial"/>
          <w:color w:val="1F1F1F"/>
          <w:sz w:val="26"/>
          <w:szCs w:val="26"/>
          <w:lang w:eastAsia="bg-BG"/>
        </w:rPr>
        <w:t>Формирането на тарифа за морски пилотски услуги се базира на възстановяването на преките и непреките разходи за осъществяване на дейността, инвестициите в безопасност и съоръжения, както и законовата рамка на съответното пристанище или пилотска зона.</w:t>
      </w:r>
    </w:p>
    <w:p w14:paraId="2F8800CA" w14:textId="0F9313E9" w:rsidR="00E85A93" w:rsidRDefault="00E85A93" w:rsidP="003F16AE">
      <w:pPr>
        <w:spacing w:after="0" w:line="360" w:lineRule="atLeast"/>
        <w:rPr>
          <w:rFonts w:ascii="Arial" w:eastAsia="Times New Roman" w:hAnsi="Arial" w:cs="Arial"/>
          <w:color w:val="1F1F1F"/>
          <w:sz w:val="26"/>
          <w:szCs w:val="26"/>
          <w:lang w:eastAsia="bg-BG"/>
        </w:rPr>
      </w:pPr>
    </w:p>
    <w:p w14:paraId="186F92E9" w14:textId="0B63B024" w:rsidR="00E85A93" w:rsidRDefault="00E85A93" w:rsidP="003F16AE">
      <w:pPr>
        <w:spacing w:after="0" w:line="360" w:lineRule="atLeast"/>
        <w:rPr>
          <w:rFonts w:ascii="Arial" w:eastAsia="Times New Roman" w:hAnsi="Arial" w:cs="Arial"/>
          <w:color w:val="1F1F1F"/>
          <w:sz w:val="26"/>
          <w:szCs w:val="26"/>
          <w:lang w:eastAsia="bg-BG"/>
        </w:rPr>
      </w:pPr>
    </w:p>
    <w:p w14:paraId="0A691119" w14:textId="7BC1B283" w:rsidR="00E85A93" w:rsidRDefault="00E85A93" w:rsidP="003F16AE">
      <w:pPr>
        <w:spacing w:after="0" w:line="360" w:lineRule="atLeast"/>
        <w:rPr>
          <w:rFonts w:ascii="Arial" w:eastAsia="Times New Roman" w:hAnsi="Arial" w:cs="Arial"/>
          <w:color w:val="1F1F1F"/>
          <w:sz w:val="26"/>
          <w:szCs w:val="26"/>
          <w:lang w:eastAsia="bg-BG"/>
        </w:rPr>
      </w:pPr>
    </w:p>
    <w:p w14:paraId="6D555F71" w14:textId="77777777" w:rsidR="003F16AE" w:rsidRPr="00764D53" w:rsidRDefault="003F16AE" w:rsidP="003F16AE">
      <w:pPr>
        <w:spacing w:before="240" w:after="0" w:line="360" w:lineRule="atLeast"/>
        <w:rPr>
          <w:rFonts w:ascii="Arial" w:eastAsia="Times New Roman" w:hAnsi="Arial" w:cs="Arial"/>
          <w:color w:val="1F1F1F"/>
          <w:sz w:val="26"/>
          <w:szCs w:val="26"/>
          <w:lang w:eastAsia="bg-BG"/>
        </w:rPr>
      </w:pPr>
      <w:bookmarkStart w:id="0" w:name="_GoBack"/>
      <w:bookmarkEnd w:id="0"/>
      <w:r w:rsidRPr="00764D53">
        <w:rPr>
          <w:rFonts w:ascii="Arial" w:eastAsia="Times New Roman" w:hAnsi="Arial" w:cs="Arial"/>
          <w:b/>
          <w:bCs/>
          <w:color w:val="1F1F1F"/>
          <w:sz w:val="26"/>
          <w:szCs w:val="26"/>
          <w:lang w:eastAsia="bg-BG"/>
        </w:rPr>
        <w:lastRenderedPageBreak/>
        <w:t>1. Основни технически параметри на кораба (База за изчисление)</w:t>
      </w:r>
    </w:p>
    <w:p w14:paraId="7F3B58C6" w14:textId="77777777" w:rsidR="003F16AE" w:rsidRPr="00764D53" w:rsidRDefault="003F16AE" w:rsidP="003F16AE">
      <w:pPr>
        <w:numPr>
          <w:ilvl w:val="0"/>
          <w:numId w:val="2"/>
        </w:numPr>
        <w:spacing w:after="0" w:line="360" w:lineRule="atLeast"/>
        <w:rPr>
          <w:rFonts w:ascii="Arial" w:eastAsia="Times New Roman" w:hAnsi="Arial" w:cs="Arial"/>
          <w:color w:val="1F1F1F"/>
          <w:sz w:val="26"/>
          <w:szCs w:val="26"/>
          <w:lang w:eastAsia="bg-BG"/>
        </w:rPr>
      </w:pPr>
      <w:r w:rsidRPr="00764D53">
        <w:rPr>
          <w:rFonts w:ascii="Arial" w:eastAsia="Times New Roman" w:hAnsi="Arial" w:cs="Arial"/>
          <w:b/>
          <w:bCs/>
          <w:color w:val="1F1F1F"/>
          <w:sz w:val="26"/>
          <w:szCs w:val="26"/>
          <w:lang w:eastAsia="bg-BG"/>
        </w:rPr>
        <w:t>Бруто тонаж (Gross Tonnage - GT):</w:t>
      </w:r>
      <w:r w:rsidRPr="00764D53">
        <w:rPr>
          <w:rFonts w:ascii="Arial" w:eastAsia="Times New Roman" w:hAnsi="Arial" w:cs="Arial"/>
          <w:color w:val="1F1F1F"/>
          <w:sz w:val="26"/>
          <w:szCs w:val="26"/>
          <w:lang w:eastAsia="bg-BG"/>
        </w:rPr>
        <w:t xml:space="preserve"> Основен показател за размера на кораба. Тарифите най-често се определят на база започната единица бруто тонаж или през скалирани тонажни групи.</w:t>
      </w:r>
    </w:p>
    <w:p w14:paraId="22C9A555" w14:textId="77777777" w:rsidR="003F16AE" w:rsidRPr="00764D53" w:rsidRDefault="003F16AE" w:rsidP="003F16AE">
      <w:pPr>
        <w:numPr>
          <w:ilvl w:val="0"/>
          <w:numId w:val="2"/>
        </w:numPr>
        <w:spacing w:after="0" w:line="360" w:lineRule="atLeast"/>
        <w:rPr>
          <w:rFonts w:ascii="Arial" w:eastAsia="Times New Roman" w:hAnsi="Arial" w:cs="Arial"/>
          <w:color w:val="1F1F1F"/>
          <w:sz w:val="26"/>
          <w:szCs w:val="26"/>
          <w:lang w:eastAsia="bg-BG"/>
        </w:rPr>
      </w:pPr>
      <w:r w:rsidRPr="00764D53">
        <w:rPr>
          <w:rFonts w:ascii="Arial" w:eastAsia="Times New Roman" w:hAnsi="Arial" w:cs="Arial"/>
          <w:b/>
          <w:bCs/>
          <w:color w:val="1F1F1F"/>
          <w:sz w:val="26"/>
          <w:szCs w:val="26"/>
          <w:lang w:eastAsia="bg-BG"/>
        </w:rPr>
        <w:t>Максимално газене (Draft):</w:t>
      </w:r>
      <w:r w:rsidRPr="00764D53">
        <w:rPr>
          <w:rFonts w:ascii="Arial" w:eastAsia="Times New Roman" w:hAnsi="Arial" w:cs="Arial"/>
          <w:color w:val="1F1F1F"/>
          <w:sz w:val="26"/>
          <w:szCs w:val="26"/>
          <w:lang w:eastAsia="bg-BG"/>
        </w:rPr>
        <w:t xml:space="preserve"> Допълнителен коефициент при кораби с голямо потапяне, изискващи специален режим на корабоплаване или ограничение в дълбочините.</w:t>
      </w:r>
    </w:p>
    <w:p w14:paraId="2CD87C08" w14:textId="77777777" w:rsidR="003F16AE" w:rsidRPr="00764D53" w:rsidRDefault="003F16AE" w:rsidP="003F16AE">
      <w:pPr>
        <w:numPr>
          <w:ilvl w:val="0"/>
          <w:numId w:val="2"/>
        </w:numPr>
        <w:spacing w:after="0" w:line="360" w:lineRule="atLeast"/>
        <w:rPr>
          <w:rFonts w:ascii="Arial" w:eastAsia="Times New Roman" w:hAnsi="Arial" w:cs="Arial"/>
          <w:color w:val="1F1F1F"/>
          <w:sz w:val="26"/>
          <w:szCs w:val="26"/>
          <w:lang w:eastAsia="bg-BG"/>
        </w:rPr>
      </w:pPr>
      <w:r w:rsidRPr="00764D53">
        <w:rPr>
          <w:rFonts w:ascii="Arial" w:eastAsia="Times New Roman" w:hAnsi="Arial" w:cs="Arial"/>
          <w:b/>
          <w:bCs/>
          <w:color w:val="1F1F1F"/>
          <w:sz w:val="26"/>
          <w:szCs w:val="26"/>
          <w:lang w:eastAsia="bg-BG"/>
        </w:rPr>
        <w:t>Най-голяма дължина (LOA) и широчина (Beam):</w:t>
      </w:r>
      <w:r w:rsidRPr="00764D53">
        <w:rPr>
          <w:rFonts w:ascii="Arial" w:eastAsia="Times New Roman" w:hAnsi="Arial" w:cs="Arial"/>
          <w:color w:val="1F1F1F"/>
          <w:sz w:val="26"/>
          <w:szCs w:val="26"/>
          <w:lang w:eastAsia="bg-BG"/>
        </w:rPr>
        <w:t xml:space="preserve"> Използват се за определяне на маневреността и заетата площ в акваторията.</w:t>
      </w:r>
    </w:p>
    <w:p w14:paraId="081B03B2" w14:textId="77777777" w:rsidR="003F16AE" w:rsidRPr="00764D53" w:rsidRDefault="003F16AE" w:rsidP="003F16AE">
      <w:pPr>
        <w:spacing w:before="240" w:after="0" w:line="360" w:lineRule="atLeast"/>
        <w:rPr>
          <w:rFonts w:ascii="Arial" w:eastAsia="Times New Roman" w:hAnsi="Arial" w:cs="Arial"/>
          <w:color w:val="1F1F1F"/>
          <w:sz w:val="26"/>
          <w:szCs w:val="26"/>
          <w:lang w:eastAsia="bg-BG"/>
        </w:rPr>
      </w:pPr>
      <w:r w:rsidRPr="00764D53">
        <w:rPr>
          <w:rFonts w:ascii="Arial" w:eastAsia="Times New Roman" w:hAnsi="Arial" w:cs="Arial"/>
          <w:b/>
          <w:bCs/>
          <w:color w:val="1F1F1F"/>
          <w:sz w:val="26"/>
          <w:szCs w:val="26"/>
          <w:lang w:eastAsia="bg-BG"/>
        </w:rPr>
        <w:t>2. Вид и характер на извършваната маневра</w:t>
      </w:r>
    </w:p>
    <w:p w14:paraId="0F696D67" w14:textId="16D45B4B" w:rsidR="003F16AE" w:rsidRPr="00764D53" w:rsidRDefault="003F16AE" w:rsidP="003F16AE">
      <w:pPr>
        <w:numPr>
          <w:ilvl w:val="0"/>
          <w:numId w:val="3"/>
        </w:numPr>
        <w:spacing w:after="0" w:line="360" w:lineRule="atLeast"/>
        <w:rPr>
          <w:rFonts w:ascii="Arial" w:eastAsia="Times New Roman" w:hAnsi="Arial" w:cs="Arial"/>
          <w:color w:val="1F1F1F"/>
          <w:sz w:val="26"/>
          <w:szCs w:val="26"/>
          <w:lang w:eastAsia="bg-BG"/>
        </w:rPr>
      </w:pPr>
      <w:r w:rsidRPr="00764D53">
        <w:rPr>
          <w:rFonts w:ascii="Arial" w:eastAsia="Times New Roman" w:hAnsi="Arial" w:cs="Arial"/>
          <w:b/>
          <w:bCs/>
          <w:color w:val="1F1F1F"/>
          <w:sz w:val="26"/>
          <w:szCs w:val="26"/>
          <w:lang w:eastAsia="bg-BG"/>
        </w:rPr>
        <w:t>Влизане / Излизане от пристанище:</w:t>
      </w:r>
      <w:r w:rsidRPr="00764D53">
        <w:rPr>
          <w:rFonts w:ascii="Arial" w:eastAsia="Times New Roman" w:hAnsi="Arial" w:cs="Arial"/>
          <w:color w:val="1F1F1F"/>
          <w:sz w:val="26"/>
          <w:szCs w:val="26"/>
          <w:lang w:eastAsia="bg-BG"/>
        </w:rPr>
        <w:t xml:space="preserve"> Стандартна пилотажна маневра от пилотската станция до </w:t>
      </w:r>
      <w:r w:rsidR="00D5732E">
        <w:rPr>
          <w:rFonts w:ascii="Arial" w:eastAsia="Times New Roman" w:hAnsi="Arial" w:cs="Arial"/>
          <w:color w:val="1F1F1F"/>
          <w:sz w:val="26"/>
          <w:szCs w:val="26"/>
          <w:lang w:eastAsia="bg-BG"/>
        </w:rPr>
        <w:t>кейово място</w:t>
      </w:r>
      <w:r w:rsidRPr="00764D53">
        <w:rPr>
          <w:rFonts w:ascii="Arial" w:eastAsia="Times New Roman" w:hAnsi="Arial" w:cs="Arial"/>
          <w:color w:val="1F1F1F"/>
          <w:sz w:val="26"/>
          <w:szCs w:val="26"/>
          <w:lang w:eastAsia="bg-BG"/>
        </w:rPr>
        <w:t xml:space="preserve"> и обратно.</w:t>
      </w:r>
    </w:p>
    <w:p w14:paraId="5A96C290" w14:textId="480477F9" w:rsidR="003F16AE" w:rsidRPr="00764D53" w:rsidRDefault="003F16AE" w:rsidP="003F16AE">
      <w:pPr>
        <w:numPr>
          <w:ilvl w:val="0"/>
          <w:numId w:val="3"/>
        </w:numPr>
        <w:spacing w:after="0" w:line="360" w:lineRule="atLeast"/>
        <w:rPr>
          <w:rFonts w:ascii="Arial" w:eastAsia="Times New Roman" w:hAnsi="Arial" w:cs="Arial"/>
          <w:color w:val="1F1F1F"/>
          <w:sz w:val="26"/>
          <w:szCs w:val="26"/>
          <w:lang w:eastAsia="bg-BG"/>
        </w:rPr>
      </w:pPr>
      <w:r w:rsidRPr="00764D53">
        <w:rPr>
          <w:rFonts w:ascii="Arial" w:eastAsia="Times New Roman" w:hAnsi="Arial" w:cs="Arial"/>
          <w:b/>
          <w:bCs/>
          <w:color w:val="1F1F1F"/>
          <w:sz w:val="26"/>
          <w:szCs w:val="26"/>
          <w:lang w:eastAsia="bg-BG"/>
        </w:rPr>
        <w:t>Преместване (Шифтинг):</w:t>
      </w:r>
      <w:r w:rsidRPr="00764D53">
        <w:rPr>
          <w:rFonts w:ascii="Arial" w:eastAsia="Times New Roman" w:hAnsi="Arial" w:cs="Arial"/>
          <w:color w:val="1F1F1F"/>
          <w:sz w:val="26"/>
          <w:szCs w:val="26"/>
          <w:lang w:eastAsia="bg-BG"/>
        </w:rPr>
        <w:t xml:space="preserve"> Преместване на кораб от едно </w:t>
      </w:r>
      <w:r w:rsidR="00D5732E">
        <w:rPr>
          <w:rFonts w:ascii="Arial" w:eastAsia="Times New Roman" w:hAnsi="Arial" w:cs="Arial"/>
          <w:color w:val="1F1F1F"/>
          <w:sz w:val="26"/>
          <w:szCs w:val="26"/>
          <w:lang w:eastAsia="bg-BG"/>
        </w:rPr>
        <w:t>кейово</w:t>
      </w:r>
      <w:r w:rsidR="004D44D5">
        <w:rPr>
          <w:rFonts w:ascii="Arial" w:eastAsia="Times New Roman" w:hAnsi="Arial" w:cs="Arial"/>
          <w:color w:val="1F1F1F"/>
          <w:sz w:val="26"/>
          <w:szCs w:val="26"/>
          <w:lang w:eastAsia="bg-BG"/>
        </w:rPr>
        <w:t xml:space="preserve"> </w:t>
      </w:r>
      <w:r w:rsidRPr="00764D53">
        <w:rPr>
          <w:rFonts w:ascii="Arial" w:eastAsia="Times New Roman" w:hAnsi="Arial" w:cs="Arial"/>
          <w:color w:val="1F1F1F"/>
          <w:sz w:val="26"/>
          <w:szCs w:val="26"/>
          <w:lang w:eastAsia="bg-BG"/>
        </w:rPr>
        <w:t>м</w:t>
      </w:r>
      <w:r w:rsidR="004D44D5">
        <w:rPr>
          <w:rFonts w:ascii="Arial" w:eastAsia="Times New Roman" w:hAnsi="Arial" w:cs="Arial"/>
          <w:color w:val="1F1F1F"/>
          <w:sz w:val="26"/>
          <w:szCs w:val="26"/>
          <w:lang w:eastAsia="bg-BG"/>
        </w:rPr>
        <w:t>я</w:t>
      </w:r>
      <w:r w:rsidRPr="00764D53">
        <w:rPr>
          <w:rFonts w:ascii="Arial" w:eastAsia="Times New Roman" w:hAnsi="Arial" w:cs="Arial"/>
          <w:color w:val="1F1F1F"/>
          <w:sz w:val="26"/>
          <w:szCs w:val="26"/>
          <w:lang w:eastAsia="bg-BG"/>
        </w:rPr>
        <w:t>сто на друго</w:t>
      </w:r>
      <w:r w:rsidR="004D44D5">
        <w:rPr>
          <w:rFonts w:ascii="Arial" w:eastAsia="Times New Roman" w:hAnsi="Arial" w:cs="Arial"/>
          <w:color w:val="1F1F1F"/>
          <w:sz w:val="26"/>
          <w:szCs w:val="26"/>
          <w:lang w:eastAsia="bg-BG"/>
        </w:rPr>
        <w:t>,</w:t>
      </w:r>
      <w:r w:rsidRPr="00764D53">
        <w:rPr>
          <w:rFonts w:ascii="Arial" w:eastAsia="Times New Roman" w:hAnsi="Arial" w:cs="Arial"/>
          <w:color w:val="1F1F1F"/>
          <w:sz w:val="26"/>
          <w:szCs w:val="26"/>
          <w:lang w:eastAsia="bg-BG"/>
        </w:rPr>
        <w:t xml:space="preserve"> в рамките на </w:t>
      </w:r>
      <w:r w:rsidR="004D44D5">
        <w:rPr>
          <w:rFonts w:ascii="Arial" w:eastAsia="Times New Roman" w:hAnsi="Arial" w:cs="Arial"/>
          <w:color w:val="1F1F1F"/>
          <w:sz w:val="26"/>
          <w:szCs w:val="26"/>
          <w:lang w:eastAsia="bg-BG"/>
        </w:rPr>
        <w:t>също</w:t>
      </w:r>
      <w:r w:rsidRPr="00764D53">
        <w:rPr>
          <w:rFonts w:ascii="Arial" w:eastAsia="Times New Roman" w:hAnsi="Arial" w:cs="Arial"/>
          <w:color w:val="1F1F1F"/>
          <w:sz w:val="26"/>
          <w:szCs w:val="26"/>
          <w:lang w:eastAsia="bg-BG"/>
        </w:rPr>
        <w:t xml:space="preserve">то пристанище или преминаване от котвено място към </w:t>
      </w:r>
      <w:r w:rsidR="00D5732E">
        <w:rPr>
          <w:rFonts w:ascii="Arial" w:eastAsia="Times New Roman" w:hAnsi="Arial" w:cs="Arial"/>
          <w:color w:val="1F1F1F"/>
          <w:sz w:val="26"/>
          <w:szCs w:val="26"/>
          <w:lang w:eastAsia="bg-BG"/>
        </w:rPr>
        <w:t>кейово</w:t>
      </w:r>
      <w:r w:rsidR="004D44D5">
        <w:rPr>
          <w:rFonts w:ascii="Arial" w:eastAsia="Times New Roman" w:hAnsi="Arial" w:cs="Arial"/>
          <w:color w:val="1F1F1F"/>
          <w:sz w:val="26"/>
          <w:szCs w:val="26"/>
          <w:lang w:eastAsia="bg-BG"/>
        </w:rPr>
        <w:t xml:space="preserve"> </w:t>
      </w:r>
      <w:r w:rsidRPr="00764D53">
        <w:rPr>
          <w:rFonts w:ascii="Arial" w:eastAsia="Times New Roman" w:hAnsi="Arial" w:cs="Arial"/>
          <w:color w:val="1F1F1F"/>
          <w:sz w:val="26"/>
          <w:szCs w:val="26"/>
          <w:lang w:eastAsia="bg-BG"/>
        </w:rPr>
        <w:t>м</w:t>
      </w:r>
      <w:r w:rsidR="004D44D5">
        <w:rPr>
          <w:rFonts w:ascii="Arial" w:eastAsia="Times New Roman" w:hAnsi="Arial" w:cs="Arial"/>
          <w:color w:val="1F1F1F"/>
          <w:sz w:val="26"/>
          <w:szCs w:val="26"/>
          <w:lang w:eastAsia="bg-BG"/>
        </w:rPr>
        <w:t>я</w:t>
      </w:r>
      <w:r w:rsidRPr="00764D53">
        <w:rPr>
          <w:rFonts w:ascii="Arial" w:eastAsia="Times New Roman" w:hAnsi="Arial" w:cs="Arial"/>
          <w:color w:val="1F1F1F"/>
          <w:sz w:val="26"/>
          <w:szCs w:val="26"/>
          <w:lang w:eastAsia="bg-BG"/>
        </w:rPr>
        <w:t>сто.</w:t>
      </w:r>
    </w:p>
    <w:p w14:paraId="64B2E65A" w14:textId="77777777" w:rsidR="003F16AE" w:rsidRPr="00764D53" w:rsidRDefault="003F16AE" w:rsidP="003F16AE">
      <w:pPr>
        <w:numPr>
          <w:ilvl w:val="0"/>
          <w:numId w:val="3"/>
        </w:numPr>
        <w:spacing w:after="0" w:line="360" w:lineRule="atLeast"/>
        <w:rPr>
          <w:rFonts w:ascii="Arial" w:eastAsia="Times New Roman" w:hAnsi="Arial" w:cs="Arial"/>
          <w:color w:val="1F1F1F"/>
          <w:sz w:val="26"/>
          <w:szCs w:val="26"/>
          <w:lang w:eastAsia="bg-BG"/>
        </w:rPr>
      </w:pPr>
      <w:r w:rsidRPr="00764D53">
        <w:rPr>
          <w:rFonts w:ascii="Arial" w:eastAsia="Times New Roman" w:hAnsi="Arial" w:cs="Arial"/>
          <w:b/>
          <w:bCs/>
          <w:color w:val="1F1F1F"/>
          <w:sz w:val="26"/>
          <w:szCs w:val="26"/>
          <w:lang w:eastAsia="bg-BG"/>
        </w:rPr>
        <w:t>Девиация и изпитания:</w:t>
      </w:r>
      <w:r w:rsidRPr="00764D53">
        <w:rPr>
          <w:rFonts w:ascii="Arial" w:eastAsia="Times New Roman" w:hAnsi="Arial" w:cs="Arial"/>
          <w:color w:val="1F1F1F"/>
          <w:sz w:val="26"/>
          <w:szCs w:val="26"/>
          <w:lang w:eastAsia="bg-BG"/>
        </w:rPr>
        <w:t xml:space="preserve"> Пилотаж по време на ходови изпитания, компасна девиация или калибриране на оборудване.</w:t>
      </w:r>
    </w:p>
    <w:p w14:paraId="3E3BF4F2" w14:textId="77777777" w:rsidR="003F16AE" w:rsidRPr="00764D53" w:rsidRDefault="003F16AE" w:rsidP="003F16AE">
      <w:pPr>
        <w:numPr>
          <w:ilvl w:val="0"/>
          <w:numId w:val="3"/>
        </w:numPr>
        <w:spacing w:after="0" w:line="360" w:lineRule="atLeast"/>
        <w:rPr>
          <w:rFonts w:ascii="Arial" w:eastAsia="Times New Roman" w:hAnsi="Arial" w:cs="Arial"/>
          <w:color w:val="1F1F1F"/>
          <w:sz w:val="26"/>
          <w:szCs w:val="26"/>
          <w:lang w:eastAsia="bg-BG"/>
        </w:rPr>
      </w:pPr>
      <w:r w:rsidRPr="00764D53">
        <w:rPr>
          <w:rFonts w:ascii="Arial" w:eastAsia="Times New Roman" w:hAnsi="Arial" w:cs="Arial"/>
          <w:b/>
          <w:bCs/>
          <w:color w:val="1F1F1F"/>
          <w:sz w:val="26"/>
          <w:szCs w:val="26"/>
          <w:lang w:eastAsia="bg-BG"/>
        </w:rPr>
        <w:t>Транзитен пилотаж:</w:t>
      </w:r>
      <w:r w:rsidRPr="00764D53">
        <w:rPr>
          <w:rFonts w:ascii="Arial" w:eastAsia="Times New Roman" w:hAnsi="Arial" w:cs="Arial"/>
          <w:color w:val="1F1F1F"/>
          <w:sz w:val="26"/>
          <w:szCs w:val="26"/>
          <w:lang w:eastAsia="bg-BG"/>
        </w:rPr>
        <w:t xml:space="preserve"> Преминаване през канали, проливи или речни участъци без акостиране.</w:t>
      </w:r>
    </w:p>
    <w:p w14:paraId="1D30B11F" w14:textId="77777777" w:rsidR="003F16AE" w:rsidRPr="00764D53" w:rsidRDefault="003F16AE" w:rsidP="003F16AE">
      <w:pPr>
        <w:spacing w:before="240" w:after="0" w:line="360" w:lineRule="atLeast"/>
        <w:rPr>
          <w:rFonts w:ascii="Arial" w:eastAsia="Times New Roman" w:hAnsi="Arial" w:cs="Arial"/>
          <w:color w:val="1F1F1F"/>
          <w:sz w:val="26"/>
          <w:szCs w:val="26"/>
          <w:lang w:eastAsia="bg-BG"/>
        </w:rPr>
      </w:pPr>
      <w:r w:rsidRPr="00764D53">
        <w:rPr>
          <w:rFonts w:ascii="Arial" w:eastAsia="Times New Roman" w:hAnsi="Arial" w:cs="Arial"/>
          <w:b/>
          <w:bCs/>
          <w:color w:val="1F1F1F"/>
          <w:sz w:val="26"/>
          <w:szCs w:val="26"/>
          <w:lang w:eastAsia="bg-BG"/>
        </w:rPr>
        <w:t>3. Времеви и оперативни добавки (Надбавки към основната тарифа)</w:t>
      </w:r>
    </w:p>
    <w:p w14:paraId="7007B77E" w14:textId="77777777" w:rsidR="003F16AE" w:rsidRPr="00764D53" w:rsidRDefault="003F16AE" w:rsidP="003F16AE">
      <w:pPr>
        <w:numPr>
          <w:ilvl w:val="0"/>
          <w:numId w:val="4"/>
        </w:numPr>
        <w:spacing w:after="0" w:line="360" w:lineRule="atLeast"/>
        <w:rPr>
          <w:rFonts w:ascii="Arial" w:eastAsia="Times New Roman" w:hAnsi="Arial" w:cs="Arial"/>
          <w:color w:val="1F1F1F"/>
          <w:sz w:val="26"/>
          <w:szCs w:val="26"/>
          <w:lang w:eastAsia="bg-BG"/>
        </w:rPr>
      </w:pPr>
      <w:r w:rsidRPr="00764D53">
        <w:rPr>
          <w:rFonts w:ascii="Arial" w:eastAsia="Times New Roman" w:hAnsi="Arial" w:cs="Arial"/>
          <w:b/>
          <w:bCs/>
          <w:color w:val="1F1F1F"/>
          <w:sz w:val="26"/>
          <w:szCs w:val="26"/>
          <w:lang w:eastAsia="bg-BG"/>
        </w:rPr>
        <w:t>Работа извън редовно време:</w:t>
      </w:r>
      <w:r w:rsidRPr="00764D53">
        <w:rPr>
          <w:rFonts w:ascii="Arial" w:eastAsia="Times New Roman" w:hAnsi="Arial" w:cs="Arial"/>
          <w:color w:val="1F1F1F"/>
          <w:sz w:val="26"/>
          <w:szCs w:val="26"/>
          <w:lang w:eastAsia="bg-BG"/>
        </w:rPr>
        <w:t xml:space="preserve"> Нощен пилотаж, работа в почивни и празнични дни.</w:t>
      </w:r>
    </w:p>
    <w:p w14:paraId="731756AE" w14:textId="77777777" w:rsidR="003F16AE" w:rsidRPr="00764D53" w:rsidRDefault="003F16AE" w:rsidP="003F16AE">
      <w:pPr>
        <w:numPr>
          <w:ilvl w:val="0"/>
          <w:numId w:val="4"/>
        </w:numPr>
        <w:spacing w:after="0" w:line="360" w:lineRule="atLeast"/>
        <w:rPr>
          <w:rFonts w:ascii="Arial" w:eastAsia="Times New Roman" w:hAnsi="Arial" w:cs="Arial"/>
          <w:color w:val="1F1F1F"/>
          <w:sz w:val="26"/>
          <w:szCs w:val="26"/>
          <w:lang w:eastAsia="bg-BG"/>
        </w:rPr>
      </w:pPr>
      <w:r w:rsidRPr="00764D53">
        <w:rPr>
          <w:rFonts w:ascii="Arial" w:eastAsia="Times New Roman" w:hAnsi="Arial" w:cs="Arial"/>
          <w:b/>
          <w:bCs/>
          <w:color w:val="1F1F1F"/>
          <w:sz w:val="26"/>
          <w:szCs w:val="26"/>
          <w:lang w:eastAsia="bg-BG"/>
        </w:rPr>
        <w:t>Престой и изчакване:</w:t>
      </w:r>
      <w:r w:rsidRPr="00764D53">
        <w:rPr>
          <w:rFonts w:ascii="Arial" w:eastAsia="Times New Roman" w:hAnsi="Arial" w:cs="Arial"/>
          <w:color w:val="1F1F1F"/>
          <w:sz w:val="26"/>
          <w:szCs w:val="26"/>
          <w:lang w:eastAsia="bg-BG"/>
        </w:rPr>
        <w:t xml:space="preserve"> Такса за час закъснение/престой на пилота на борда по вина на кораба или пристанището.</w:t>
      </w:r>
    </w:p>
    <w:p w14:paraId="61653F6E" w14:textId="77777777" w:rsidR="003F16AE" w:rsidRPr="00764D53" w:rsidRDefault="003F16AE" w:rsidP="003F16AE">
      <w:pPr>
        <w:numPr>
          <w:ilvl w:val="0"/>
          <w:numId w:val="4"/>
        </w:numPr>
        <w:spacing w:after="0" w:line="360" w:lineRule="atLeast"/>
        <w:rPr>
          <w:rFonts w:ascii="Arial" w:eastAsia="Times New Roman" w:hAnsi="Arial" w:cs="Arial"/>
          <w:color w:val="1F1F1F"/>
          <w:sz w:val="26"/>
          <w:szCs w:val="26"/>
          <w:lang w:eastAsia="bg-BG"/>
        </w:rPr>
      </w:pPr>
      <w:r w:rsidRPr="00764D53">
        <w:rPr>
          <w:rFonts w:ascii="Arial" w:eastAsia="Times New Roman" w:hAnsi="Arial" w:cs="Arial"/>
          <w:b/>
          <w:bCs/>
          <w:color w:val="1F1F1F"/>
          <w:sz w:val="26"/>
          <w:szCs w:val="26"/>
          <w:lang w:eastAsia="bg-BG"/>
        </w:rPr>
        <w:t>Неосъществена маневра (Фалшив изход/пилотаж):</w:t>
      </w:r>
      <w:r w:rsidRPr="00764D53">
        <w:rPr>
          <w:rFonts w:ascii="Arial" w:eastAsia="Times New Roman" w:hAnsi="Arial" w:cs="Arial"/>
          <w:color w:val="1F1F1F"/>
          <w:sz w:val="26"/>
          <w:szCs w:val="26"/>
          <w:lang w:eastAsia="bg-BG"/>
        </w:rPr>
        <w:t xml:space="preserve"> Такса при отмяна на заявката след отпътуване на пилота към кораба.</w:t>
      </w:r>
    </w:p>
    <w:p w14:paraId="043F404C" w14:textId="77777777" w:rsidR="003F16AE" w:rsidRPr="00764D53" w:rsidRDefault="003F16AE" w:rsidP="003F16AE">
      <w:pPr>
        <w:numPr>
          <w:ilvl w:val="0"/>
          <w:numId w:val="4"/>
        </w:numPr>
        <w:spacing w:after="0" w:line="360" w:lineRule="atLeast"/>
        <w:rPr>
          <w:rFonts w:ascii="Arial" w:eastAsia="Times New Roman" w:hAnsi="Arial" w:cs="Arial"/>
          <w:color w:val="1F1F1F"/>
          <w:sz w:val="26"/>
          <w:szCs w:val="26"/>
          <w:lang w:eastAsia="bg-BG"/>
        </w:rPr>
      </w:pPr>
      <w:r w:rsidRPr="00764D53">
        <w:rPr>
          <w:rFonts w:ascii="Arial" w:eastAsia="Times New Roman" w:hAnsi="Arial" w:cs="Arial"/>
          <w:b/>
          <w:bCs/>
          <w:color w:val="1F1F1F"/>
          <w:sz w:val="26"/>
          <w:szCs w:val="26"/>
          <w:lang w:eastAsia="bg-BG"/>
        </w:rPr>
        <w:t>Опасни товари:</w:t>
      </w:r>
      <w:r w:rsidRPr="00764D53">
        <w:rPr>
          <w:rFonts w:ascii="Arial" w:eastAsia="Times New Roman" w:hAnsi="Arial" w:cs="Arial"/>
          <w:color w:val="1F1F1F"/>
          <w:sz w:val="26"/>
          <w:szCs w:val="26"/>
          <w:lang w:eastAsia="bg-BG"/>
        </w:rPr>
        <w:t xml:space="preserve"> Добавка за пилотаж на кораби, превозващи опасни, взривоопасни или сжижени газове (IMO клас товари).</w:t>
      </w:r>
    </w:p>
    <w:p w14:paraId="09925537" w14:textId="77777777" w:rsidR="003F16AE" w:rsidRPr="00764D53" w:rsidRDefault="003F16AE" w:rsidP="003F16AE">
      <w:pPr>
        <w:numPr>
          <w:ilvl w:val="0"/>
          <w:numId w:val="4"/>
        </w:numPr>
        <w:spacing w:after="0" w:line="360" w:lineRule="atLeast"/>
        <w:rPr>
          <w:rFonts w:ascii="Arial" w:eastAsia="Times New Roman" w:hAnsi="Arial" w:cs="Arial"/>
          <w:color w:val="1F1F1F"/>
          <w:sz w:val="26"/>
          <w:szCs w:val="26"/>
          <w:lang w:eastAsia="bg-BG"/>
        </w:rPr>
      </w:pPr>
      <w:r w:rsidRPr="00764D53">
        <w:rPr>
          <w:rFonts w:ascii="Arial" w:eastAsia="Times New Roman" w:hAnsi="Arial" w:cs="Arial"/>
          <w:b/>
          <w:bCs/>
          <w:color w:val="1F1F1F"/>
          <w:sz w:val="26"/>
          <w:szCs w:val="26"/>
          <w:lang w:eastAsia="bg-BG"/>
        </w:rPr>
        <w:t>Специфични състояния на кораба:</w:t>
      </w:r>
      <w:r w:rsidRPr="00764D53">
        <w:rPr>
          <w:rFonts w:ascii="Arial" w:eastAsia="Times New Roman" w:hAnsi="Arial" w:cs="Arial"/>
          <w:color w:val="1F1F1F"/>
          <w:sz w:val="26"/>
          <w:szCs w:val="26"/>
          <w:lang w:eastAsia="bg-BG"/>
        </w:rPr>
        <w:t xml:space="preserve"> Пилотаж на кораби с повредено кормово или машинно устройство, без собствени двигатели (влачене) или с намалена маневреност.</w:t>
      </w:r>
    </w:p>
    <w:p w14:paraId="4DDBDBE6" w14:textId="77777777" w:rsidR="003F16AE" w:rsidRPr="00764D53" w:rsidRDefault="003F16AE" w:rsidP="003F16AE">
      <w:pPr>
        <w:spacing w:before="240" w:after="0" w:line="360" w:lineRule="atLeast"/>
        <w:rPr>
          <w:rFonts w:ascii="Arial" w:eastAsia="Times New Roman" w:hAnsi="Arial" w:cs="Arial"/>
          <w:color w:val="1F1F1F"/>
          <w:sz w:val="26"/>
          <w:szCs w:val="26"/>
          <w:lang w:eastAsia="bg-BG"/>
        </w:rPr>
      </w:pPr>
      <w:r w:rsidRPr="00764D53">
        <w:rPr>
          <w:rFonts w:ascii="Arial" w:eastAsia="Times New Roman" w:hAnsi="Arial" w:cs="Arial"/>
          <w:b/>
          <w:bCs/>
          <w:color w:val="1F1F1F"/>
          <w:sz w:val="26"/>
          <w:szCs w:val="26"/>
          <w:lang w:eastAsia="bg-BG"/>
        </w:rPr>
        <w:t>4. Преки разходи за осигуряване на услугата (Калкулационни елементи)</w:t>
      </w:r>
    </w:p>
    <w:p w14:paraId="068FD3E2" w14:textId="77777777" w:rsidR="003F16AE" w:rsidRPr="00764D53" w:rsidRDefault="003F16AE" w:rsidP="003F16AE">
      <w:pPr>
        <w:numPr>
          <w:ilvl w:val="0"/>
          <w:numId w:val="5"/>
        </w:numPr>
        <w:spacing w:after="0" w:line="360" w:lineRule="atLeast"/>
        <w:rPr>
          <w:rFonts w:ascii="Arial" w:eastAsia="Times New Roman" w:hAnsi="Arial" w:cs="Arial"/>
          <w:color w:val="1F1F1F"/>
          <w:sz w:val="26"/>
          <w:szCs w:val="26"/>
          <w:lang w:eastAsia="bg-BG"/>
        </w:rPr>
      </w:pPr>
      <w:r w:rsidRPr="00764D53">
        <w:rPr>
          <w:rFonts w:ascii="Arial" w:eastAsia="Times New Roman" w:hAnsi="Arial" w:cs="Arial"/>
          <w:b/>
          <w:bCs/>
          <w:color w:val="1F1F1F"/>
          <w:sz w:val="26"/>
          <w:szCs w:val="26"/>
          <w:lang w:eastAsia="bg-BG"/>
        </w:rPr>
        <w:t>Използване на пилотски катер (Pilot Launch):</w:t>
      </w:r>
      <w:r w:rsidRPr="00764D53">
        <w:rPr>
          <w:rFonts w:ascii="Arial" w:eastAsia="Times New Roman" w:hAnsi="Arial" w:cs="Arial"/>
          <w:color w:val="1F1F1F"/>
          <w:sz w:val="26"/>
          <w:szCs w:val="26"/>
          <w:lang w:eastAsia="bg-BG"/>
        </w:rPr>
        <w:t xml:space="preserve"> Доставка и сваляне на пилота от/до пилотската станция или котвеното място.</w:t>
      </w:r>
    </w:p>
    <w:p w14:paraId="56C049F6" w14:textId="77777777" w:rsidR="003F16AE" w:rsidRPr="00764D53" w:rsidRDefault="003F16AE" w:rsidP="003F16AE">
      <w:pPr>
        <w:numPr>
          <w:ilvl w:val="0"/>
          <w:numId w:val="5"/>
        </w:numPr>
        <w:spacing w:after="0" w:line="360" w:lineRule="atLeast"/>
        <w:rPr>
          <w:rFonts w:ascii="Arial" w:eastAsia="Times New Roman" w:hAnsi="Arial" w:cs="Arial"/>
          <w:color w:val="1F1F1F"/>
          <w:sz w:val="26"/>
          <w:szCs w:val="26"/>
          <w:lang w:eastAsia="bg-BG"/>
        </w:rPr>
      </w:pPr>
      <w:r w:rsidRPr="00764D53">
        <w:rPr>
          <w:rFonts w:ascii="Arial" w:eastAsia="Times New Roman" w:hAnsi="Arial" w:cs="Arial"/>
          <w:b/>
          <w:bCs/>
          <w:color w:val="1F1F1F"/>
          <w:sz w:val="26"/>
          <w:szCs w:val="26"/>
          <w:lang w:eastAsia="bg-BG"/>
        </w:rPr>
        <w:lastRenderedPageBreak/>
        <w:t>Транспортни и логистични разходи:</w:t>
      </w:r>
      <w:r w:rsidRPr="00764D53">
        <w:rPr>
          <w:rFonts w:ascii="Arial" w:eastAsia="Times New Roman" w:hAnsi="Arial" w:cs="Arial"/>
          <w:color w:val="1F1F1F"/>
          <w:sz w:val="26"/>
          <w:szCs w:val="26"/>
          <w:lang w:eastAsia="bg-BG"/>
        </w:rPr>
        <w:t xml:space="preserve"> Наземен транспорт на пилота при промяна на мястото на качване/слизане.</w:t>
      </w:r>
    </w:p>
    <w:p w14:paraId="29E2396F" w14:textId="77777777" w:rsidR="003F16AE" w:rsidRPr="00764D53" w:rsidRDefault="003F16AE" w:rsidP="003F16AE">
      <w:pPr>
        <w:numPr>
          <w:ilvl w:val="0"/>
          <w:numId w:val="5"/>
        </w:numPr>
        <w:spacing w:after="0" w:line="360" w:lineRule="atLeast"/>
        <w:rPr>
          <w:rFonts w:ascii="Arial" w:eastAsia="Times New Roman" w:hAnsi="Arial" w:cs="Arial"/>
          <w:color w:val="1F1F1F"/>
          <w:sz w:val="26"/>
          <w:szCs w:val="26"/>
          <w:lang w:eastAsia="bg-BG"/>
        </w:rPr>
      </w:pPr>
      <w:r w:rsidRPr="00764D53">
        <w:rPr>
          <w:rFonts w:ascii="Arial" w:eastAsia="Times New Roman" w:hAnsi="Arial" w:cs="Arial"/>
          <w:b/>
          <w:bCs/>
          <w:color w:val="1F1F1F"/>
          <w:sz w:val="26"/>
          <w:szCs w:val="26"/>
          <w:lang w:eastAsia="bg-BG"/>
        </w:rPr>
        <w:t>Възнаграждения и осигуровки:</w:t>
      </w:r>
      <w:r w:rsidRPr="00764D53">
        <w:rPr>
          <w:rFonts w:ascii="Arial" w:eastAsia="Times New Roman" w:hAnsi="Arial" w:cs="Arial"/>
          <w:color w:val="1F1F1F"/>
          <w:sz w:val="26"/>
          <w:szCs w:val="26"/>
          <w:lang w:eastAsia="bg-BG"/>
        </w:rPr>
        <w:t xml:space="preserve"> Труд на морските пилоти и оперативното съдействие от пилотската станция.</w:t>
      </w:r>
    </w:p>
    <w:p w14:paraId="66C233B5" w14:textId="77777777" w:rsidR="003F16AE" w:rsidRPr="00764D53" w:rsidRDefault="003F16AE" w:rsidP="003F16AE">
      <w:pPr>
        <w:spacing w:before="240" w:after="0" w:line="360" w:lineRule="atLeast"/>
        <w:rPr>
          <w:rFonts w:ascii="Arial" w:eastAsia="Times New Roman" w:hAnsi="Arial" w:cs="Arial"/>
          <w:color w:val="1F1F1F"/>
          <w:sz w:val="26"/>
          <w:szCs w:val="26"/>
          <w:lang w:eastAsia="bg-BG"/>
        </w:rPr>
      </w:pPr>
      <w:r w:rsidRPr="00764D53">
        <w:rPr>
          <w:rFonts w:ascii="Arial" w:eastAsia="Times New Roman" w:hAnsi="Arial" w:cs="Arial"/>
          <w:b/>
          <w:bCs/>
          <w:color w:val="1F1F1F"/>
          <w:sz w:val="26"/>
          <w:szCs w:val="26"/>
          <w:lang w:eastAsia="bg-BG"/>
        </w:rPr>
        <w:t>5. Административни и инфраструктурни разходи</w:t>
      </w:r>
    </w:p>
    <w:p w14:paraId="4346A588" w14:textId="77777777" w:rsidR="003F16AE" w:rsidRPr="00764D53" w:rsidRDefault="003F16AE" w:rsidP="003F16AE">
      <w:pPr>
        <w:numPr>
          <w:ilvl w:val="0"/>
          <w:numId w:val="6"/>
        </w:numPr>
        <w:spacing w:after="0" w:line="360" w:lineRule="atLeast"/>
        <w:rPr>
          <w:rFonts w:ascii="Arial" w:eastAsia="Times New Roman" w:hAnsi="Arial" w:cs="Arial"/>
          <w:color w:val="1F1F1F"/>
          <w:sz w:val="26"/>
          <w:szCs w:val="26"/>
          <w:lang w:eastAsia="bg-BG"/>
        </w:rPr>
      </w:pPr>
      <w:r w:rsidRPr="00764D53">
        <w:rPr>
          <w:rFonts w:ascii="Arial" w:eastAsia="Times New Roman" w:hAnsi="Arial" w:cs="Arial"/>
          <w:b/>
          <w:bCs/>
          <w:color w:val="1F1F1F"/>
          <w:sz w:val="26"/>
          <w:szCs w:val="26"/>
          <w:lang w:eastAsia="bg-BG"/>
        </w:rPr>
        <w:t>Поддръжка на пилотска станция:</w:t>
      </w:r>
      <w:r w:rsidRPr="00764D53">
        <w:rPr>
          <w:rFonts w:ascii="Arial" w:eastAsia="Times New Roman" w:hAnsi="Arial" w:cs="Arial"/>
          <w:color w:val="1F1F1F"/>
          <w:sz w:val="26"/>
          <w:szCs w:val="26"/>
          <w:lang w:eastAsia="bg-BG"/>
        </w:rPr>
        <w:t xml:space="preserve"> Денонощно диспечерско дежурство, комуникации и системи за наблюдение.</w:t>
      </w:r>
    </w:p>
    <w:p w14:paraId="08493923" w14:textId="77777777" w:rsidR="003F16AE" w:rsidRPr="00764D53" w:rsidRDefault="003F16AE" w:rsidP="003F16AE">
      <w:pPr>
        <w:numPr>
          <w:ilvl w:val="0"/>
          <w:numId w:val="6"/>
        </w:numPr>
        <w:spacing w:after="0" w:line="360" w:lineRule="atLeast"/>
        <w:rPr>
          <w:rFonts w:ascii="Arial" w:eastAsia="Times New Roman" w:hAnsi="Arial" w:cs="Arial"/>
          <w:color w:val="1F1F1F"/>
          <w:sz w:val="26"/>
          <w:szCs w:val="26"/>
          <w:lang w:eastAsia="bg-BG"/>
        </w:rPr>
      </w:pPr>
      <w:r w:rsidRPr="00764D53">
        <w:rPr>
          <w:rFonts w:ascii="Arial" w:eastAsia="Times New Roman" w:hAnsi="Arial" w:cs="Arial"/>
          <w:b/>
          <w:bCs/>
          <w:color w:val="1F1F1F"/>
          <w:sz w:val="26"/>
          <w:szCs w:val="26"/>
          <w:lang w:eastAsia="bg-BG"/>
        </w:rPr>
        <w:t>Застраховки и отговорност:</w:t>
      </w:r>
      <w:r w:rsidRPr="00764D53">
        <w:rPr>
          <w:rFonts w:ascii="Arial" w:eastAsia="Times New Roman" w:hAnsi="Arial" w:cs="Arial"/>
          <w:color w:val="1F1F1F"/>
          <w:sz w:val="26"/>
          <w:szCs w:val="26"/>
          <w:lang w:eastAsia="bg-BG"/>
        </w:rPr>
        <w:t xml:space="preserve"> Застраховка "Професионална отговорност" на пилотите и застраховка на пилотските плавателни средства.</w:t>
      </w:r>
    </w:p>
    <w:p w14:paraId="7C21A850" w14:textId="77777777" w:rsidR="003F16AE" w:rsidRPr="00764D53" w:rsidRDefault="003F16AE" w:rsidP="003F16AE">
      <w:pPr>
        <w:numPr>
          <w:ilvl w:val="0"/>
          <w:numId w:val="6"/>
        </w:numPr>
        <w:spacing w:after="0" w:line="360" w:lineRule="atLeast"/>
        <w:rPr>
          <w:rFonts w:ascii="Arial" w:eastAsia="Times New Roman" w:hAnsi="Arial" w:cs="Arial"/>
          <w:color w:val="1F1F1F"/>
          <w:sz w:val="26"/>
          <w:szCs w:val="26"/>
          <w:lang w:eastAsia="bg-BG"/>
        </w:rPr>
      </w:pPr>
      <w:r w:rsidRPr="00764D53">
        <w:rPr>
          <w:rFonts w:ascii="Arial" w:eastAsia="Times New Roman" w:hAnsi="Arial" w:cs="Arial"/>
          <w:b/>
          <w:bCs/>
          <w:color w:val="1F1F1F"/>
          <w:sz w:val="26"/>
          <w:szCs w:val="26"/>
          <w:lang w:eastAsia="bg-BG"/>
        </w:rPr>
        <w:t>Обучение и тренажори:</w:t>
      </w:r>
      <w:r w:rsidRPr="00764D53">
        <w:rPr>
          <w:rFonts w:ascii="Arial" w:eastAsia="Times New Roman" w:hAnsi="Arial" w:cs="Arial"/>
          <w:color w:val="1F1F1F"/>
          <w:sz w:val="26"/>
          <w:szCs w:val="26"/>
          <w:lang w:eastAsia="bg-BG"/>
        </w:rPr>
        <w:t xml:space="preserve"> Периодична квалификация, преминаване през симулаторни курсове и сертификация.</w:t>
      </w:r>
    </w:p>
    <w:p w14:paraId="3242F289" w14:textId="77777777" w:rsidR="003F16AE" w:rsidRDefault="003F16AE" w:rsidP="003F16AE"/>
    <w:p w14:paraId="5DFDE821" w14:textId="77777777" w:rsidR="003F16AE" w:rsidRPr="003F16AE" w:rsidRDefault="003F16AE" w:rsidP="003F16AE">
      <w:pPr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en-US"/>
        </w:rPr>
      </w:pPr>
    </w:p>
    <w:sectPr w:rsidR="003F16AE" w:rsidRPr="003F16AE" w:rsidSect="00C935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C14EA"/>
    <w:multiLevelType w:val="hybridMultilevel"/>
    <w:tmpl w:val="6D3050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3D277B"/>
    <w:multiLevelType w:val="multilevel"/>
    <w:tmpl w:val="A7BEB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B47B74"/>
    <w:multiLevelType w:val="multilevel"/>
    <w:tmpl w:val="BD84F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5D7682"/>
    <w:multiLevelType w:val="multilevel"/>
    <w:tmpl w:val="72E65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110D82"/>
    <w:multiLevelType w:val="multilevel"/>
    <w:tmpl w:val="EB7EE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53679D"/>
    <w:multiLevelType w:val="multilevel"/>
    <w:tmpl w:val="93F6D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18F"/>
    <w:rsid w:val="00077D75"/>
    <w:rsid w:val="001614EF"/>
    <w:rsid w:val="00227E00"/>
    <w:rsid w:val="003649C1"/>
    <w:rsid w:val="00380F1F"/>
    <w:rsid w:val="003B6DA9"/>
    <w:rsid w:val="003F16AE"/>
    <w:rsid w:val="004D44D5"/>
    <w:rsid w:val="005F0C2A"/>
    <w:rsid w:val="00705917"/>
    <w:rsid w:val="007C518F"/>
    <w:rsid w:val="008A12DF"/>
    <w:rsid w:val="008D6888"/>
    <w:rsid w:val="00902AF5"/>
    <w:rsid w:val="00B22258"/>
    <w:rsid w:val="00C0094A"/>
    <w:rsid w:val="00C93562"/>
    <w:rsid w:val="00D06866"/>
    <w:rsid w:val="00D5732E"/>
    <w:rsid w:val="00E85A93"/>
    <w:rsid w:val="00E879D6"/>
    <w:rsid w:val="00F42696"/>
    <w:rsid w:val="00F74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C214C1"/>
  <w15:docId w15:val="{3F8F2AEF-2930-4B31-B7AD-00021AA9B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35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22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635</Words>
  <Characters>3622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Dimitar Dimitrov</dc:creator>
  <cp:lastModifiedBy>User1</cp:lastModifiedBy>
  <cp:revision>4</cp:revision>
  <cp:lastPrinted>2026-09-21T11:27:00Z</cp:lastPrinted>
  <dcterms:created xsi:type="dcterms:W3CDTF">2026-09-24T06:14:00Z</dcterms:created>
  <dcterms:modified xsi:type="dcterms:W3CDTF">2026-09-24T06:27:00Z</dcterms:modified>
</cp:coreProperties>
</file>